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9" w:rsidRPr="00AB2839" w:rsidRDefault="00AB2839">
      <w:pPr>
        <w:rPr>
          <w:b/>
          <w:u w:val="single"/>
        </w:rPr>
      </w:pPr>
      <w:r>
        <w:rPr>
          <w:b/>
        </w:rPr>
        <w:t xml:space="preserve">                               </w:t>
      </w:r>
      <w:r w:rsidRPr="00AB2839">
        <w:rPr>
          <w:b/>
          <w:u w:val="single"/>
        </w:rPr>
        <w:t xml:space="preserve">ПРИЗНАКИ </w:t>
      </w:r>
      <w:r w:rsidR="005C3042">
        <w:rPr>
          <w:b/>
          <w:u w:val="single"/>
        </w:rPr>
        <w:t xml:space="preserve">   </w:t>
      </w:r>
      <w:r w:rsidRPr="00AB2839">
        <w:rPr>
          <w:b/>
          <w:u w:val="single"/>
        </w:rPr>
        <w:t>БОТУЛИЗМА</w:t>
      </w:r>
      <w:r w:rsidR="005C3042">
        <w:rPr>
          <w:b/>
          <w:u w:val="single"/>
        </w:rPr>
        <w:t xml:space="preserve"> </w:t>
      </w:r>
      <w:r w:rsidRPr="00AB2839">
        <w:rPr>
          <w:b/>
          <w:u w:val="single"/>
        </w:rPr>
        <w:t xml:space="preserve">  В </w:t>
      </w:r>
      <w:r w:rsidR="005C3042">
        <w:rPr>
          <w:b/>
          <w:u w:val="single"/>
        </w:rPr>
        <w:t xml:space="preserve">  </w:t>
      </w:r>
      <w:r w:rsidRPr="00AB2839">
        <w:rPr>
          <w:b/>
          <w:u w:val="single"/>
        </w:rPr>
        <w:t>ДОМАШНИХ</w:t>
      </w:r>
      <w:r w:rsidR="005C3042">
        <w:rPr>
          <w:b/>
          <w:u w:val="single"/>
        </w:rPr>
        <w:t xml:space="preserve">   </w:t>
      </w:r>
      <w:r w:rsidRPr="00AB2839">
        <w:rPr>
          <w:b/>
          <w:u w:val="single"/>
        </w:rPr>
        <w:t xml:space="preserve"> КОНСЕРВАХ</w:t>
      </w:r>
    </w:p>
    <w:p w:rsidR="00AB2839" w:rsidRDefault="005C3042">
      <w:pPr>
        <w:rPr>
          <w:b/>
        </w:rPr>
      </w:pPr>
      <w:proofErr w:type="gramStart"/>
      <w:r w:rsidRPr="00AB2839">
        <w:rPr>
          <w:b/>
        </w:rPr>
        <w:t>Информирование населения о результатах работы по контролю безопасности продуктов питания</w:t>
      </w:r>
      <w:r>
        <w:rPr>
          <w:b/>
        </w:rPr>
        <w:t>)</w:t>
      </w:r>
      <w:proofErr w:type="gramEnd"/>
    </w:p>
    <w:p w:rsidR="00AB2839" w:rsidRPr="00AB2839" w:rsidRDefault="00AB2839" w:rsidP="00AB2839">
      <w:pPr>
        <w:pStyle w:val="a3"/>
        <w:shd w:val="clear" w:color="auto" w:fill="FFFFFF"/>
        <w:spacing w:after="375" w:line="360" w:lineRule="atLeast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proofErr w:type="gramStart"/>
      <w:r>
        <w:rPr>
          <w:b/>
        </w:rPr>
        <w:t>(</w:t>
      </w:r>
      <w:r w:rsidRPr="00AB28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 современном мире ботулизм встречается в несколько раз реже, чем другие кишечные инфекции, но каждый случай заболевания требует особого внимания со стороны медиков, так как вероятность летального исхода  весьма велика.</w:t>
      </w:r>
      <w:proofErr w:type="gramEnd"/>
      <w:r w:rsidRPr="00AB283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Наиболее часто источником, из которого возбудитель попадает в организм человека, являются консервы.</w:t>
      </w:r>
      <w:r w:rsidRPr="00AB2839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drawing>
          <wp:inline distT="0" distB="0" distL="0" distR="0" wp14:anchorId="4B2A42C0" wp14:editId="2F4F9672">
            <wp:extent cx="5715000" cy="3324225"/>
            <wp:effectExtent l="0" t="0" r="0" b="9525"/>
            <wp:docPr id="1" name="Рисунок 1" descr="Признаки ботулизма в консер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ботулизма в консерв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39" w:rsidRPr="00AB2839" w:rsidRDefault="00AB2839" w:rsidP="00AB2839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B2839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Понятие о ботулизме</w:t>
      </w:r>
    </w:p>
    <w:p w:rsidR="00AB2839" w:rsidRPr="00AB2839" w:rsidRDefault="00AB2839" w:rsidP="00AB2839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Ботулизм – инфекционное заболевание, при котором происходит часто необратимое поражение центральной и периферической нервной системы.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B2839">
        <w:rPr>
          <w:rFonts w:ascii="Calibri" w:eastAsia="Times New Roman" w:hAnsi="Calibri" w:cs="Calibri"/>
          <w:color w:val="000000"/>
          <w:lang w:eastAsia="ru-RU"/>
        </w:rPr>
        <w:t>Болезнь проявляется в форме нарушений дыхания, глотания, мочевыделения, параличей. У пациентов возникают такие признаки, как судороги,  нарушение глотания, ухудшение зрения. Отмечаются признаки кислородного голодания.</w:t>
      </w:r>
    </w:p>
    <w:p w:rsidR="00AB2839" w:rsidRPr="00AB2839" w:rsidRDefault="00AB2839" w:rsidP="00AB2839">
      <w:pPr>
        <w:shd w:val="clear" w:color="auto" w:fill="FFFFFF"/>
        <w:spacing w:after="375" w:line="36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Распознать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ботулистический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характер патологии можно после бактериологического обследования выделений больного, а также по результатам исследования ликвора. Проводится дифференциальная диагностика с другими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нейроинфекциями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.</w:t>
      </w:r>
      <w:r w:rsidRPr="00AB2839">
        <w:rPr>
          <w:rFonts w:ascii="Georgia" w:eastAsia="Times New Roman" w:hAnsi="Georgia" w:cs="Times New Roman"/>
          <w:i/>
          <w:iCs/>
          <w:color w:val="FFFFFF"/>
          <w:lang w:eastAsia="ru-RU"/>
        </w:rPr>
        <w:t xml:space="preserve"> </w:t>
      </w: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Однако само по себе попадание в организм вегетативной формы возбудителя практически не представляет опасности. Признаки интоксикации нервных структур возникают только под воздействием продукта жизнедеятельности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ботулистической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клостридии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ботулотоксина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. Человек погибает уже при концентрации БТ</w:t>
      </w:r>
      <w:r>
        <w:rPr>
          <w:rFonts w:ascii="Calibri" w:eastAsia="Times New Roman" w:hAnsi="Calibri" w:cs="Calibri"/>
          <w:color w:val="000000"/>
          <w:lang w:eastAsia="ru-RU"/>
        </w:rPr>
        <w:t xml:space="preserve">, равной 10-50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нг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/кг массы тела.</w:t>
      </w:r>
    </w:p>
    <w:p w:rsidR="00AB2839" w:rsidRDefault="005C3042" w:rsidP="00AB2839">
      <w:pPr>
        <w:shd w:val="clear" w:color="auto" w:fill="FFFFFF"/>
        <w:spacing w:line="360" w:lineRule="atLeast"/>
        <w:jc w:val="center"/>
        <w:textAlignment w:val="baseline"/>
        <w:rPr>
          <w:rFonts w:ascii="Calibri" w:eastAsia="Times New Roman" w:hAnsi="Calibri" w:cs="Calibri"/>
          <w:i/>
          <w:iCs/>
          <w:color w:val="DD3333"/>
          <w:lang w:eastAsia="ru-RU"/>
        </w:rPr>
      </w:pPr>
      <w:r>
        <w:rPr>
          <w:rFonts w:ascii="Calibri" w:eastAsia="Times New Roman" w:hAnsi="Calibri" w:cs="Calibri"/>
          <w:i/>
          <w:iCs/>
          <w:color w:val="DD3333"/>
          <w:lang w:eastAsia="ru-RU"/>
        </w:rPr>
        <w:t xml:space="preserve"> </w:t>
      </w:r>
    </w:p>
    <w:p w:rsidR="00AB2839" w:rsidRPr="00AB2839" w:rsidRDefault="00AB2839" w:rsidP="00AB2839">
      <w:pPr>
        <w:shd w:val="clear" w:color="auto" w:fill="FFFFFF"/>
        <w:spacing w:line="360" w:lineRule="atLeast"/>
        <w:jc w:val="both"/>
        <w:textAlignment w:val="baseline"/>
        <w:rPr>
          <w:rFonts w:ascii="Calibri" w:eastAsia="Times New Roman" w:hAnsi="Calibri" w:cs="Calibri"/>
          <w:i/>
          <w:iCs/>
          <w:color w:val="DD3333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Попав в ЖКТ, половозрелые формы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клостридии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ботулизма довольн</w:t>
      </w:r>
      <w:r>
        <w:rPr>
          <w:rFonts w:ascii="Calibri" w:eastAsia="Times New Roman" w:hAnsi="Calibri" w:cs="Calibri"/>
          <w:color w:val="000000"/>
          <w:lang w:eastAsia="ru-RU"/>
        </w:rPr>
        <w:t xml:space="preserve">о быстро отмирают. Однако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споры</w:t>
      </w:r>
      <w:r w:rsidRPr="00AB2839">
        <w:rPr>
          <w:rFonts w:ascii="Calibri" w:eastAsia="Times New Roman" w:hAnsi="Calibri" w:cs="Calibri"/>
          <w:color w:val="000000"/>
          <w:lang w:eastAsia="ru-RU"/>
        </w:rPr>
        <w:t>возбудителя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могут успешно существовать в теле, дожидаясь б</w:t>
      </w:r>
      <w:r>
        <w:rPr>
          <w:rFonts w:ascii="Calibri" w:eastAsia="Times New Roman" w:hAnsi="Calibri" w:cs="Calibri"/>
          <w:color w:val="000000"/>
          <w:lang w:eastAsia="ru-RU"/>
        </w:rPr>
        <w:t xml:space="preserve">лагоприятных условий для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своего</w:t>
      </w:r>
      <w:r w:rsidRPr="00AB2839">
        <w:rPr>
          <w:rFonts w:ascii="Calibri" w:eastAsia="Times New Roman" w:hAnsi="Calibri" w:cs="Calibri"/>
          <w:color w:val="000000"/>
          <w:lang w:eastAsia="ru-RU"/>
        </w:rPr>
        <w:t>развития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. Признаки болезни развиваются через несколько часов после появления таких условий.  Также CB может проникать в организм человека через дыхательные пути, легкие, раны, загрязненные землей.</w:t>
      </w:r>
    </w:p>
    <w:p w:rsidR="00AB2839" w:rsidRPr="00AB2839" w:rsidRDefault="00AB2839" w:rsidP="00AB2839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Благоприятными для развития ботулизма условиями является отсутствие воздуха и температура не выше 28-35˚C, чему соответствуют плотно закрытые консервы. Споры бактерии способны выдерживать температуру 80</w:t>
      </w:r>
      <w:proofErr w:type="gramStart"/>
      <w:r w:rsidRPr="00AB2839">
        <w:rPr>
          <w:rFonts w:ascii="Calibri" w:eastAsia="Times New Roman" w:hAnsi="Calibri" w:cs="Calibri"/>
          <w:color w:val="000000"/>
          <w:lang w:eastAsia="ru-RU"/>
        </w:rPr>
        <w:t>˚С</w:t>
      </w:r>
      <w:proofErr w:type="gram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в течение получаса. При кипячении ботулизм погибает за 5 минут.</w:t>
      </w:r>
    </w:p>
    <w:p w:rsidR="00AB2839" w:rsidRPr="00AB2839" w:rsidRDefault="00AB2839" w:rsidP="00AB2839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Лечить ботулизм можно только в профильном стационаре. Тактика терапии включает в себя следующие пункты:</w:t>
      </w:r>
    </w:p>
    <w:p w:rsidR="00AB2839" w:rsidRPr="00AB2839" w:rsidRDefault="00AB2839" w:rsidP="00AB28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Детоксикация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(промывание желудка,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энтеросорбенты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, кишечный диализ);</w:t>
      </w:r>
    </w:p>
    <w:p w:rsidR="00AB2839" w:rsidRPr="00AB2839" w:rsidRDefault="00AB2839" w:rsidP="00AB28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Антибиотикотерапия (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клиндамицин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хлорамфеникол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);</w:t>
      </w:r>
    </w:p>
    <w:p w:rsidR="00AB2839" w:rsidRPr="00AB2839" w:rsidRDefault="00AB2839" w:rsidP="00AB28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Компенсация недостаточности дыхания (ИВЛ, гипербарическая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оксигенация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);</w:t>
      </w:r>
    </w:p>
    <w:p w:rsidR="00AB2839" w:rsidRPr="00AB2839" w:rsidRDefault="00AB2839" w:rsidP="00AB28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Лечение осложнений и симптоматическая терапия.</w:t>
      </w:r>
    </w:p>
    <w:p w:rsidR="00AB2839" w:rsidRPr="00AB2839" w:rsidRDefault="00AA22FF" w:rsidP="00AB28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 xml:space="preserve"> </w:t>
      </w:r>
    </w:p>
    <w:p w:rsidR="00AB2839" w:rsidRPr="00AB2839" w:rsidRDefault="00AA22FF" w:rsidP="00AA22FF">
      <w:pPr>
        <w:shd w:val="clear" w:color="auto" w:fill="EAFAE6"/>
        <w:spacing w:after="0" w:line="240" w:lineRule="auto"/>
        <w:jc w:val="both"/>
        <w:textAlignment w:val="baseline"/>
        <w:rPr>
          <w:rFonts w:ascii="Georgia" w:eastAsia="Times New Roman" w:hAnsi="Georgia" w:cs="Calibri"/>
          <w:i/>
          <w:i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DD3333"/>
          <w:lang w:eastAsia="ru-RU"/>
        </w:rPr>
        <w:t xml:space="preserve"> </w:t>
      </w:r>
      <w:r>
        <w:rPr>
          <w:rFonts w:ascii="Georgia" w:eastAsia="Times New Roman" w:hAnsi="Georgia" w:cs="Calibri"/>
          <w:i/>
          <w:iCs/>
          <w:color w:val="000000"/>
          <w:lang w:eastAsia="ru-RU"/>
        </w:rPr>
        <w:t xml:space="preserve">   </w:t>
      </w:r>
      <w:r w:rsidR="00AB2839" w:rsidRPr="00AB2839">
        <w:rPr>
          <w:rFonts w:ascii="Calibri" w:eastAsia="Times New Roman" w:hAnsi="Calibri" w:cs="Calibri"/>
          <w:color w:val="000000"/>
          <w:lang w:eastAsia="ru-RU"/>
        </w:rPr>
        <w:t>Чаще всего к развитию заболевания приводит ботулизм в консервах. Здесь создаются идеальные для размножения ботулизма условия:</w:t>
      </w:r>
    </w:p>
    <w:p w:rsidR="00AB2839" w:rsidRPr="00AB2839" w:rsidRDefault="00AB2839" w:rsidP="00AB283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Консервация практически не содержит кислорода;</w:t>
      </w:r>
    </w:p>
    <w:p w:rsidR="00AB2839" w:rsidRPr="00AB2839" w:rsidRDefault="00AB2839" w:rsidP="00AB283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Низкое остаточное давление;</w:t>
      </w:r>
    </w:p>
    <w:p w:rsidR="00AB2839" w:rsidRPr="00AB2839" w:rsidRDefault="00AB2839" w:rsidP="00AA22F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Консервы хранятся с соблюдением необходимого бактерии температурного режима.</w:t>
      </w:r>
      <w:r w:rsidR="00AA22FF" w:rsidRPr="00AA22FF">
        <w:rPr>
          <w:rFonts w:ascii="Calibri" w:eastAsia="Times New Roman" w:hAnsi="Calibri" w:cs="Calibri"/>
          <w:i/>
          <w:iCs/>
          <w:color w:val="DD3333"/>
          <w:lang w:eastAsia="ru-RU"/>
        </w:rPr>
        <w:t xml:space="preserve"> </w:t>
      </w:r>
    </w:p>
    <w:p w:rsidR="00AA22FF" w:rsidRDefault="00AA22FF" w:rsidP="00AB2839">
      <w:pPr>
        <w:shd w:val="clear" w:color="auto" w:fill="FFFFFF"/>
        <w:spacing w:after="375" w:line="36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AB2839" w:rsidRPr="00AB2839" w:rsidRDefault="00AB2839" w:rsidP="00AB2839">
      <w:pPr>
        <w:shd w:val="clear" w:color="auto" w:fill="FFFFFF"/>
        <w:spacing w:after="375" w:line="36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Ботулизм попадает в банку с остатками земли, содержащимися на плохо вымытых овощах и фруктах, без труда переживает термическую обработку, которую проходят консервы, остается в банке и переходит в вегетативную форму. С какой-то долей вероятности, определить наличие бактерий в банке позволяют следующие признаки ботулизма в консервах:</w:t>
      </w:r>
    </w:p>
    <w:p w:rsidR="00AB2839" w:rsidRPr="00AB2839" w:rsidRDefault="00AB2839" w:rsidP="00AB283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Вздутая крышка</w:t>
      </w:r>
    </w:p>
    <w:p w:rsidR="00AB2839" w:rsidRPr="00AB2839" w:rsidRDefault="00AB2839" w:rsidP="00AB283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Мутная консервация</w:t>
      </w:r>
    </w:p>
    <w:p w:rsidR="00AB2839" w:rsidRPr="00AB2839" w:rsidRDefault="00AB2839" w:rsidP="00AA22F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Пузырьки газа</w:t>
      </w:r>
    </w:p>
    <w:p w:rsidR="00AB2839" w:rsidRPr="00AB2839" w:rsidRDefault="00AB2839" w:rsidP="00AB2839">
      <w:pPr>
        <w:shd w:val="clear" w:color="auto" w:fill="FFFFFF"/>
        <w:spacing w:after="375" w:line="36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В нижеприведенной таблице описаны виды консервов, в которых ботулизм встречается чаще всего, бывает довольно редко или не бывает совсем.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675"/>
        <w:gridCol w:w="3105"/>
      </w:tblGrid>
      <w:tr w:rsidR="00AB2839" w:rsidRPr="00AB2839" w:rsidTr="00AB2839">
        <w:tc>
          <w:tcPr>
            <w:tcW w:w="25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B2839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CB встречается часто</w:t>
            </w:r>
          </w:p>
        </w:tc>
        <w:tc>
          <w:tcPr>
            <w:tcW w:w="36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B2839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     CB встречается редко</w:t>
            </w:r>
          </w:p>
        </w:tc>
        <w:tc>
          <w:tcPr>
            <w:tcW w:w="31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B2839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CB встречается крайне редко или не встречается совсем</w:t>
            </w:r>
          </w:p>
        </w:tc>
      </w:tr>
      <w:tr w:rsidR="00AB2839" w:rsidRPr="00AB2839" w:rsidTr="00AB2839">
        <w:tc>
          <w:tcPr>
            <w:tcW w:w="25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B2839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1.Грибы</w:t>
            </w:r>
          </w:p>
          <w:p w:rsidR="00AB2839" w:rsidRPr="00AB2839" w:rsidRDefault="00AB2839" w:rsidP="00AB2839">
            <w:pPr>
              <w:spacing w:after="375" w:line="36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2.Варенья</w:t>
            </w:r>
          </w:p>
          <w:p w:rsidR="00AB2839" w:rsidRPr="00AB2839" w:rsidRDefault="00AB2839" w:rsidP="00AB2839">
            <w:pPr>
              <w:spacing w:after="375" w:line="36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3.Консервы, не подвергавшиеся температурной обработке</w:t>
            </w:r>
          </w:p>
        </w:tc>
        <w:tc>
          <w:tcPr>
            <w:tcW w:w="36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B2839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1.Мясной фарш и другие животные </w:t>
            </w: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продукты</w:t>
            </w:r>
          </w:p>
          <w:p w:rsidR="00AB2839" w:rsidRPr="00AB2839" w:rsidRDefault="00AB2839" w:rsidP="00AB2839">
            <w:pPr>
              <w:spacing w:after="375" w:line="36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2.Открытые консервы, в которых не создается необходимых анаэробных условий</w:t>
            </w:r>
          </w:p>
        </w:tc>
        <w:tc>
          <w:tcPr>
            <w:tcW w:w="31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B2839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1.Консервы с повышенным </w:t>
            </w: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содержанием уксуса и других кислот</w:t>
            </w:r>
          </w:p>
          <w:p w:rsidR="00AB2839" w:rsidRPr="00AB2839" w:rsidRDefault="00AB2839" w:rsidP="00AB2839">
            <w:pPr>
              <w:spacing w:after="375" w:line="36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2.Томатный сок</w:t>
            </w:r>
          </w:p>
        </w:tc>
      </w:tr>
    </w:tbl>
    <w:p w:rsidR="00AA22FF" w:rsidRDefault="00AB2839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lastRenderedPageBreak/>
        <w:t>Наличие вышеуказанных признаков в сочетании с высокой вероятностью наличия возбудителей такой болезни, как ботулизм требует немедленного уничтожения продукта. Вздутая консервация, даже если ее вкус и запах остался неизмененным, к употреблению непригодна!</w:t>
      </w:r>
      <w:r w:rsidRPr="00AB2839">
        <w:rPr>
          <w:rFonts w:ascii="Calibri" w:eastAsia="Times New Roman" w:hAnsi="Calibri" w:cs="Calibri"/>
          <w:color w:val="000000"/>
          <w:lang w:eastAsia="ru-RU"/>
        </w:rPr>
        <w:br/>
      </w:r>
      <w:r w:rsidRPr="00AB2839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Меры предосторожности</w:t>
      </w:r>
      <w:r w:rsidR="00AA22FF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.</w:t>
      </w:r>
    </w:p>
    <w:p w:rsidR="00AB2839" w:rsidRPr="00AB2839" w:rsidRDefault="00AA22FF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B2839" w:rsidRPr="00AB2839">
        <w:rPr>
          <w:rFonts w:ascii="Calibri" w:eastAsia="Times New Roman" w:hAnsi="Calibri" w:cs="Calibri"/>
          <w:color w:val="000000"/>
          <w:u w:val="single"/>
          <w:lang w:eastAsia="ru-RU"/>
        </w:rPr>
        <w:t>Предотвратить ботулизм можно, если соблюдать несколько простых правил</w:t>
      </w:r>
      <w:r w:rsidR="00AB2839" w:rsidRPr="00AB2839">
        <w:rPr>
          <w:rFonts w:ascii="Calibri" w:eastAsia="Times New Roman" w:hAnsi="Calibri" w:cs="Calibri"/>
          <w:color w:val="000000"/>
          <w:lang w:eastAsia="ru-RU"/>
        </w:rPr>
        <w:t>:</w:t>
      </w:r>
    </w:p>
    <w:p w:rsidR="00AB2839" w:rsidRPr="00AB2839" w:rsidRDefault="00AB2839" w:rsidP="00AA22F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Чтобы предотвратить ботулизм, при консервировании необходимо тщательно мыть продукты, кухонные принадлежности, банки;</w:t>
      </w:r>
    </w:p>
    <w:p w:rsidR="00AB2839" w:rsidRPr="00AB2839" w:rsidRDefault="00AB2839" w:rsidP="00AA22F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Не уменьшать сроки термической обработки. Банки и продукты следует кипятить не менее получаса. В противном случае споры возбудителя сохранят жизнеспособность;</w:t>
      </w:r>
    </w:p>
    <w:p w:rsidR="00AB2839" w:rsidRPr="00AB2839" w:rsidRDefault="00AB2839" w:rsidP="00AA22F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Избегать хранения банок с консервами в теплом помещении. Температура окружающей среды должна быть не выше 5˚С-15˚С.</w:t>
      </w:r>
    </w:p>
    <w:p w:rsidR="00AB2839" w:rsidRPr="00AB2839" w:rsidRDefault="00AB2839" w:rsidP="00AA22F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Отказаться от многократного использования крышек, особенно металлических;</w:t>
      </w:r>
    </w:p>
    <w:p w:rsidR="00AB2839" w:rsidRPr="00AB2839" w:rsidRDefault="00AB2839" w:rsidP="00AA22F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Готовить консервы с использованием альтернативных способов (закваска, высушивание, маринад)</w:t>
      </w:r>
    </w:p>
    <w:p w:rsidR="00AB2839" w:rsidRPr="00AB2839" w:rsidRDefault="00AB2839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Ботулизм в консервации нередко встречается при покупке домашних заготовок. Как правило, подобные консервации готовятся не слишком тщательно, так как изначально не предназначены для личного употребления. </w:t>
      </w:r>
      <w:proofErr w:type="gramStart"/>
      <w:r w:rsidRPr="00AB2839">
        <w:rPr>
          <w:rFonts w:ascii="Calibri" w:eastAsia="Times New Roman" w:hAnsi="Calibri" w:cs="Calibri"/>
          <w:color w:val="000000"/>
          <w:lang w:eastAsia="ru-RU"/>
        </w:rPr>
        <w:t>Чтобы избежать ботулизма, лучше или употреблять продукты собственной заготовки, или отказаться от покупки у их у бабушек.</w:t>
      </w:r>
      <w:proofErr w:type="gramEnd"/>
    </w:p>
    <w:p w:rsidR="00AB2839" w:rsidRPr="00AB2839" w:rsidRDefault="00AB2839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Еще одной мерой предосторожности является повторное кипячение консервированных фруктов и овощей после вскрытия банки. Это позволит уничтожить признаки наличия жизнеспособных бактерий, а также инактивировать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ботулотоксин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, который содержат консервы, в случае его наличия. Применение данной методики приводит к изменению вкусовых каче</w:t>
      </w:r>
      <w:proofErr w:type="gramStart"/>
      <w:r w:rsidRPr="00AB2839">
        <w:rPr>
          <w:rFonts w:ascii="Calibri" w:eastAsia="Times New Roman" w:hAnsi="Calibri" w:cs="Calibri"/>
          <w:color w:val="000000"/>
          <w:lang w:eastAsia="ru-RU"/>
        </w:rPr>
        <w:t>ств пр</w:t>
      </w:r>
      <w:proofErr w:type="gramEnd"/>
      <w:r w:rsidRPr="00AB2839">
        <w:rPr>
          <w:rFonts w:ascii="Calibri" w:eastAsia="Times New Roman" w:hAnsi="Calibri" w:cs="Calibri"/>
          <w:color w:val="000000"/>
          <w:lang w:eastAsia="ru-RU"/>
        </w:rPr>
        <w:t>одукта, что не делает ее популярной среди населения.</w:t>
      </w:r>
    </w:p>
    <w:p w:rsidR="00AB2839" w:rsidRPr="00AB2839" w:rsidRDefault="00AB2839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К мероприятиям, позволяющим избежать тяжелых последствий ботулизма, можно отнести и знание основных симптомов начинающейся болезни: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705"/>
        <w:gridCol w:w="2985"/>
      </w:tblGrid>
      <w:tr w:rsidR="00AB2839" w:rsidRPr="00AB2839" w:rsidTr="00AB2839">
        <w:tc>
          <w:tcPr>
            <w:tcW w:w="265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A22FF">
            <w:pPr>
              <w:spacing w:after="0" w:line="3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  Первые признаки</w:t>
            </w:r>
          </w:p>
        </w:tc>
        <w:tc>
          <w:tcPr>
            <w:tcW w:w="3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A22FF">
            <w:pPr>
              <w:spacing w:after="0" w:line="3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             Разгар болезни</w:t>
            </w:r>
          </w:p>
        </w:tc>
        <w:tc>
          <w:tcPr>
            <w:tcW w:w="29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A22FF">
            <w:pPr>
              <w:spacing w:after="0" w:line="3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         Исход болезни</w:t>
            </w:r>
          </w:p>
        </w:tc>
      </w:tr>
      <w:tr w:rsidR="00AB2839" w:rsidRPr="00AB2839" w:rsidTr="00AB2839">
        <w:tc>
          <w:tcPr>
            <w:tcW w:w="265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A22FF">
            <w:pPr>
              <w:spacing w:after="0" w:line="3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1.Тошнота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2.Рвота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3.Жидкий стул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4.Расстройство зрения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5.Сухость во рту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6.Мышечная слабость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7.Зрачки расширены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8. Головная боль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9.Температура тела нормальная или слегка повышенная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10.Изменения зрачков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11.Гнусавость голоса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12.Признаки пищевой интоксикации</w:t>
            </w:r>
          </w:p>
        </w:tc>
        <w:tc>
          <w:tcPr>
            <w:tcW w:w="3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A22FF">
            <w:pPr>
              <w:spacing w:after="0" w:line="3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1.Дыхание слабое, поверхностное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2.Запоры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3.Нет реакции зрачков на свет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4.Признаки снижения двигательной активности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5.Чувствительность мышц и кожи сохранена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6.Больной испытывает сложности с высовыванием языка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7.В надгортанном пространстве скапливается слизь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8.Нарушается глотание</w:t>
            </w:r>
          </w:p>
        </w:tc>
        <w:tc>
          <w:tcPr>
            <w:tcW w:w="29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2839" w:rsidRPr="00AB2839" w:rsidRDefault="00AB2839" w:rsidP="00AA22FF">
            <w:pPr>
              <w:spacing w:after="0" w:line="3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1.Признаки острой </w:t>
            </w: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дыхательной недостаточности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2.Признаки </w:t>
            </w:r>
            <w:proofErr w:type="spellStart"/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сердечнососудистой</w:t>
            </w:r>
            <w:proofErr w:type="spellEnd"/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недостаточности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3.Признаки поражения ЦНС</w:t>
            </w:r>
          </w:p>
          <w:p w:rsidR="00AB2839" w:rsidRPr="00AB2839" w:rsidRDefault="00AB2839" w:rsidP="00AA22FF">
            <w:pPr>
              <w:spacing w:after="375" w:line="36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Ботулизм в терминальной стадии приводит к тому, что кожа больного приобретает синий оттенок, дыхание едва заметно, кончики ушей и губы синеют, </w:t>
            </w:r>
            <w:proofErr w:type="gramStart"/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>сознание</w:t>
            </w:r>
            <w:proofErr w:type="gramEnd"/>
            <w:r w:rsidRPr="00AB28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спутанное или отсутствует. Подобное состояние требует немедленной госпитализации в реанимационное отделение!</w:t>
            </w:r>
          </w:p>
        </w:tc>
      </w:tr>
    </w:tbl>
    <w:p w:rsidR="00AA22FF" w:rsidRDefault="00AB2839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lastRenderedPageBreak/>
        <w:t>Как избежать развития тяжелых симптомов болезни? Первые признаки такой болезни, как ботулизм, требуют немедленного вызова бригады СМП и госпитализации больного в стационар.</w:t>
      </w:r>
      <w:r w:rsidRPr="00AB2839">
        <w:rPr>
          <w:rFonts w:ascii="Calibri" w:eastAsia="Times New Roman" w:hAnsi="Calibri" w:cs="Calibri"/>
          <w:color w:val="000000"/>
          <w:lang w:eastAsia="ru-RU"/>
        </w:rPr>
        <w:br/>
      </w:r>
      <w:r w:rsidRPr="00AB283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ru-RU"/>
        </w:rPr>
        <w:t>Первая помощь при ботулизме</w:t>
      </w:r>
    </w:p>
    <w:p w:rsidR="00AB2839" w:rsidRPr="00AB2839" w:rsidRDefault="00AB2839" w:rsidP="00AA22FF">
      <w:pPr>
        <w:shd w:val="clear" w:color="auto" w:fill="FFFFFF"/>
        <w:spacing w:after="375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Если удалось вовремя определить начальную стадию заболевания, первым действием является вызов скорой медицинской помощи. До прибытия бригады медиков необходимо предпринять следующие действия:</w:t>
      </w:r>
    </w:p>
    <w:p w:rsidR="00AB2839" w:rsidRPr="00AB2839" w:rsidRDefault="00AB2839" w:rsidP="00AA22F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ru-RU"/>
        </w:rPr>
        <w:t>Промывание желудка.</w:t>
      </w:r>
      <w:r w:rsidRPr="00AB2839">
        <w:rPr>
          <w:rFonts w:ascii="Calibri" w:eastAsia="Times New Roman" w:hAnsi="Calibri" w:cs="Calibri"/>
          <w:color w:val="000000"/>
          <w:lang w:eastAsia="ru-RU"/>
        </w:rPr>
        <w:t> Производится только в том случае, если больной в сознании, а процесс глотания не нарушен. Применяют т. н. «ресторанный» метод. Пострадавшему дают выпить большое количество воды или 5% раствора пищевой соды, после чего вызывают рвоту. Процедуру нужно повторять до полного вымывания остатков пищи и желудочного содержимого.</w:t>
      </w:r>
    </w:p>
    <w:p w:rsidR="00AB2839" w:rsidRPr="00AB2839" w:rsidRDefault="00AB2839" w:rsidP="00AA22F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ru-RU"/>
        </w:rPr>
        <w:t>Солевое слабительное. </w:t>
      </w: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Практически всем отравляющим веществам </w:t>
      </w:r>
      <w:proofErr w:type="gramStart"/>
      <w:r w:rsidRPr="00AB2839">
        <w:rPr>
          <w:rFonts w:ascii="Calibri" w:eastAsia="Times New Roman" w:hAnsi="Calibri" w:cs="Calibri"/>
          <w:color w:val="000000"/>
          <w:lang w:eastAsia="ru-RU"/>
        </w:rPr>
        <w:t>свойственна</w:t>
      </w:r>
      <w:proofErr w:type="gram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рецикличность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. Яд попадает в кишечник, всасывается, разносится кровью по организму, вновь попадает в ткани </w:t>
      </w:r>
      <w:r w:rsidRPr="00AB2839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кишечника и частично выбрасывается в его просвет. Солевое слабительное усиливает выведение токсина со стулом и стимулирует активность процесса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дефикации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.</w:t>
      </w:r>
    </w:p>
    <w:p w:rsidR="00AB2839" w:rsidRPr="00AB2839" w:rsidRDefault="00AB2839" w:rsidP="00AB283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ru-RU"/>
        </w:rPr>
        <w:t>Очистительная клизма.</w:t>
      </w: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 Совместно с введенным слабительным пострадавшему ставят очистительную клизму. Это также стимулирует активность кишечника и способствует выведению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ботулотоксина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>. При этом больной может выглядеть нелицеприятно. Человек, оказывающий помощь, должен быть готов к этому.</w:t>
      </w:r>
    </w:p>
    <w:p w:rsidR="00AB2839" w:rsidRPr="00AB2839" w:rsidRDefault="00AB2839" w:rsidP="00AB283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ru-RU"/>
        </w:rPr>
        <w:t>Соленое питье.</w:t>
      </w:r>
      <w:r w:rsidRPr="00AB2839">
        <w:rPr>
          <w:rFonts w:ascii="Calibri" w:eastAsia="Times New Roman" w:hAnsi="Calibri" w:cs="Calibri"/>
          <w:color w:val="000000"/>
          <w:lang w:eastAsia="ru-RU"/>
        </w:rPr>
        <w:t xml:space="preserve"> При рвоте и большой потере жидкости пациенту дают пить подсоленную воду. Таким </w:t>
      </w:r>
      <w:proofErr w:type="gramStart"/>
      <w:r w:rsidRPr="00AB2839">
        <w:rPr>
          <w:rFonts w:ascii="Calibri" w:eastAsia="Times New Roman" w:hAnsi="Calibri" w:cs="Calibri"/>
          <w:color w:val="000000"/>
          <w:lang w:eastAsia="ru-RU"/>
        </w:rPr>
        <w:t>образом</w:t>
      </w:r>
      <w:proofErr w:type="gram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восполняется потеря жидкости, проводится профилактика </w:t>
      </w:r>
      <w:proofErr w:type="spellStart"/>
      <w:r w:rsidRPr="00AB2839">
        <w:rPr>
          <w:rFonts w:ascii="Calibri" w:eastAsia="Times New Roman" w:hAnsi="Calibri" w:cs="Calibri"/>
          <w:color w:val="000000"/>
          <w:lang w:eastAsia="ru-RU"/>
        </w:rPr>
        <w:t>гиповолемии</w:t>
      </w:r>
      <w:proofErr w:type="spellEnd"/>
      <w:r w:rsidRPr="00AB2839">
        <w:rPr>
          <w:rFonts w:ascii="Calibri" w:eastAsia="Times New Roman" w:hAnsi="Calibri" w:cs="Calibri"/>
          <w:color w:val="000000"/>
          <w:lang w:eastAsia="ru-RU"/>
        </w:rPr>
        <w:t xml:space="preserve"> (обезвоживания), корректируется соотношение плазмы крови и ее форменных элементов.</w:t>
      </w:r>
    </w:p>
    <w:p w:rsidR="00AB2839" w:rsidRPr="00AB2839" w:rsidRDefault="00AB2839" w:rsidP="00AB283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ru-RU"/>
        </w:rPr>
        <w:t>Профилактика аспирации рвотных масс и слюны. </w:t>
      </w:r>
      <w:r w:rsidRPr="00AB2839">
        <w:rPr>
          <w:rFonts w:ascii="Calibri" w:eastAsia="Times New Roman" w:hAnsi="Calibri" w:cs="Calibri"/>
          <w:color w:val="000000"/>
          <w:lang w:eastAsia="ru-RU"/>
        </w:rPr>
        <w:t>Признаки потери сознания являются противопоказанием к проведению вышеописанных мероприятий. Человека необходимо уложить на бок и контролировать его состояние до приезда врачей. Подобный подход позволит избежать вдыхания рвоты и слюны. Аналогичным образом необходимо действовать и при нарушениях процесса глотания.</w:t>
      </w:r>
    </w:p>
    <w:p w:rsidR="00AB2839" w:rsidRPr="00AB2839" w:rsidRDefault="00AB2839" w:rsidP="00AB2839">
      <w:pPr>
        <w:shd w:val="clear" w:color="auto" w:fill="FFFFFF"/>
        <w:spacing w:after="375" w:line="36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2839">
        <w:rPr>
          <w:rFonts w:ascii="Calibri" w:eastAsia="Times New Roman" w:hAnsi="Calibri" w:cs="Calibri"/>
          <w:color w:val="000000"/>
          <w:lang w:eastAsia="ru-RU"/>
        </w:rPr>
        <w:t>Ботулизм в продуктовой консервации, основные признаки которого описаны в этой статье, заканчивается благополучно только при своевременно оказанной медицинской помощи. Летальность при этом составляет не более 3-4%. Отказ от помощи и попытки домашнего лечения заканчиваются смертью больного в 60% случаев.</w:t>
      </w:r>
    </w:p>
    <w:p w:rsidR="005C3042" w:rsidRDefault="005C3042" w:rsidP="005C3042">
      <w:pPr>
        <w:tabs>
          <w:tab w:val="left" w:pos="1635"/>
        </w:tabs>
        <w:ind w:left="3402" w:hanging="3402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proofErr w:type="gramStart"/>
      <w:r w:rsidRPr="005C3042">
        <w:t>п</w:t>
      </w:r>
      <w:proofErr w:type="gramEnd"/>
      <w:r w:rsidRPr="005C3042">
        <w:t>/санитарного врача</w:t>
      </w:r>
      <w:r>
        <w:t xml:space="preserve"> филиала ФБУЗ «Центр гигиены и эпидемиологии </w:t>
      </w:r>
    </w:p>
    <w:p w:rsidR="002146C9" w:rsidRPr="005C3042" w:rsidRDefault="005C3042" w:rsidP="005C3042">
      <w:pPr>
        <w:tabs>
          <w:tab w:val="left" w:pos="1635"/>
        </w:tabs>
        <w:ind w:left="3402" w:hanging="3402"/>
      </w:pPr>
      <w:r>
        <w:t xml:space="preserve">                                    в Рязанской области в Шиловском районе»           </w:t>
      </w:r>
      <w:bookmarkStart w:id="0" w:name="_GoBack"/>
      <w:bookmarkEnd w:id="0"/>
      <w:r>
        <w:t>Надежда   Колдаева</w:t>
      </w:r>
    </w:p>
    <w:sectPr w:rsidR="002146C9" w:rsidRPr="005C3042" w:rsidSect="00AB28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93"/>
    <w:multiLevelType w:val="multilevel"/>
    <w:tmpl w:val="6272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572C7"/>
    <w:multiLevelType w:val="multilevel"/>
    <w:tmpl w:val="2892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70ADD"/>
    <w:multiLevelType w:val="multilevel"/>
    <w:tmpl w:val="EE7E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F7505"/>
    <w:multiLevelType w:val="multilevel"/>
    <w:tmpl w:val="410E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F0D33"/>
    <w:multiLevelType w:val="multilevel"/>
    <w:tmpl w:val="1826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9"/>
    <w:rsid w:val="002146C9"/>
    <w:rsid w:val="005C3042"/>
    <w:rsid w:val="00AA22FF"/>
    <w:rsid w:val="00A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622">
          <w:blockQuote w:val="1"/>
          <w:marLeft w:val="0"/>
          <w:marRight w:val="0"/>
          <w:marTop w:val="150"/>
          <w:marBottom w:val="150"/>
          <w:divBdr>
            <w:top w:val="none" w:sz="0" w:space="8" w:color="auto"/>
            <w:left w:val="single" w:sz="48" w:space="15" w:color="FF7F00"/>
            <w:bottom w:val="none" w:sz="0" w:space="8" w:color="auto"/>
            <w:right w:val="none" w:sz="0" w:space="15" w:color="auto"/>
          </w:divBdr>
        </w:div>
        <w:div w:id="53381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378">
          <w:blockQuote w:val="1"/>
          <w:marLeft w:val="0"/>
          <w:marRight w:val="0"/>
          <w:marTop w:val="150"/>
          <w:marBottom w:val="150"/>
          <w:divBdr>
            <w:top w:val="none" w:sz="0" w:space="8" w:color="auto"/>
            <w:left w:val="single" w:sz="48" w:space="15" w:color="FF7F00"/>
            <w:bottom w:val="none" w:sz="0" w:space="8" w:color="auto"/>
            <w:right w:val="none" w:sz="0" w:space="15" w:color="auto"/>
          </w:divBdr>
        </w:div>
        <w:div w:id="1603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1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8" w:space="15" w:color="FF0000"/>
                <w:bottom w:val="none" w:sz="0" w:space="0" w:color="auto"/>
                <w:right w:val="none" w:sz="0" w:space="15" w:color="auto"/>
              </w:divBdr>
            </w:div>
            <w:div w:id="1506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0000"/>
                <w:bottom w:val="none" w:sz="0" w:space="8" w:color="auto"/>
                <w:right w:val="none" w:sz="0" w:space="15" w:color="auto"/>
              </w:divBdr>
            </w:div>
          </w:divsChild>
        </w:div>
        <w:div w:id="1921794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8">
          <w:blockQuote w:val="1"/>
          <w:marLeft w:val="0"/>
          <w:marRight w:val="0"/>
          <w:marTop w:val="150"/>
          <w:marBottom w:val="150"/>
          <w:divBdr>
            <w:top w:val="none" w:sz="0" w:space="8" w:color="auto"/>
            <w:left w:val="single" w:sz="48" w:space="15" w:color="FF7F00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2017-11-13T07:13:00Z</dcterms:created>
  <dcterms:modified xsi:type="dcterms:W3CDTF">2017-11-13T07:41:00Z</dcterms:modified>
</cp:coreProperties>
</file>